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E78" w:rsidRDefault="00BA4A7C">
      <w:pPr>
        <w:pStyle w:val="a3"/>
        <w:spacing w:before="75"/>
        <w:ind w:left="2609"/>
      </w:pPr>
      <w:r>
        <w:t>Уважаемые</w:t>
      </w:r>
      <w:r>
        <w:rPr>
          <w:spacing w:val="-14"/>
        </w:rPr>
        <w:t xml:space="preserve"> </w:t>
      </w:r>
      <w:r>
        <w:t>педагоги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учащиеся!</w:t>
      </w:r>
    </w:p>
    <w:p w:rsidR="00871E78" w:rsidRDefault="00871E78">
      <w:pPr>
        <w:pStyle w:val="a3"/>
      </w:pPr>
    </w:p>
    <w:p w:rsidR="00871E78" w:rsidRDefault="00871E78">
      <w:pPr>
        <w:pStyle w:val="a3"/>
        <w:spacing w:before="146"/>
      </w:pPr>
    </w:p>
    <w:p w:rsidR="00871E78" w:rsidRDefault="00BA4A7C">
      <w:pPr>
        <w:pStyle w:val="a3"/>
        <w:ind w:left="427" w:right="423" w:firstLine="708"/>
        <w:jc w:val="both"/>
      </w:pPr>
      <w:r>
        <w:t>Республиканский институт профессионального образования предоставляет возможность использования учебной литературы в удобном формате электронной библиотеки.</w:t>
      </w:r>
    </w:p>
    <w:p w:rsidR="00871E78" w:rsidRDefault="00BA4A7C">
      <w:pPr>
        <w:pStyle w:val="a3"/>
        <w:tabs>
          <w:tab w:val="left" w:pos="3910"/>
          <w:tab w:val="left" w:pos="7297"/>
        </w:tabs>
        <w:spacing w:before="279"/>
        <w:ind w:left="427" w:right="414" w:firstLine="708"/>
        <w:jc w:val="both"/>
        <w:rPr>
          <w:rFonts w:ascii="Calibri" w:hAnsi="Calibri"/>
        </w:rPr>
      </w:pPr>
      <w:r>
        <w:t xml:space="preserve">Электронно-библиотечная система </w:t>
      </w:r>
      <w:proofErr w:type="spellStart"/>
      <w:r>
        <w:rPr>
          <w:b/>
        </w:rPr>
        <w:t>ПРОФБиблиотека.by</w:t>
      </w:r>
      <w:proofErr w:type="spellEnd"/>
      <w:r>
        <w:rPr>
          <w:b/>
        </w:rPr>
        <w:t xml:space="preserve"> </w:t>
      </w:r>
      <w:r>
        <w:t xml:space="preserve">– это </w:t>
      </w:r>
      <w:r>
        <w:rPr>
          <w:spacing w:val="-2"/>
        </w:rPr>
        <w:t>информационная</w:t>
      </w:r>
      <w:r>
        <w:tab/>
      </w:r>
      <w:r>
        <w:rPr>
          <w:spacing w:val="-2"/>
        </w:rPr>
        <w:t>образовательная</w:t>
      </w:r>
      <w:r>
        <w:tab/>
      </w:r>
      <w:r>
        <w:rPr>
          <w:spacing w:val="-2"/>
        </w:rPr>
        <w:t xml:space="preserve">интернет-платформа, </w:t>
      </w:r>
      <w:r>
        <w:t xml:space="preserve">обеспечивающая доступ учреждений образования, публичных библиотек и частных пользователей к литературе по различным отраслям знаний. Ресурс содержит учебники, учебные и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t xml:space="preserve"> методические пособия для пре</w:t>
      </w:r>
      <w:r>
        <w:t>подавателей и учащихся учреждений профессионально-технического и среднего специального образования, учебные планы, программы и образовательные стандарты</w:t>
      </w:r>
      <w:r>
        <w:rPr>
          <w:rFonts w:ascii="Calibri" w:hAnsi="Calibri"/>
        </w:rPr>
        <w:t>.</w:t>
      </w:r>
    </w:p>
    <w:p w:rsidR="00871E78" w:rsidRDefault="00BA4A7C">
      <w:pPr>
        <w:pStyle w:val="a3"/>
        <w:spacing w:before="281"/>
        <w:ind w:left="427" w:right="421" w:firstLine="708"/>
        <w:jc w:val="both"/>
      </w:pPr>
      <w:r>
        <w:t xml:space="preserve">В нашем колледже оформлена подписка на коллекцию ЭБС РИПО из </w:t>
      </w:r>
      <w:r w:rsidR="00064296">
        <w:t>17</w:t>
      </w:r>
      <w:r>
        <w:t xml:space="preserve"> книг. Доступ для просмотра и работы с </w:t>
      </w:r>
      <w:r>
        <w:t>интересующей вас литературой возможен в любое время и с любого устройства. Информация о составе коллекции и алгоритме работы приведена</w:t>
      </w:r>
      <w:r>
        <w:rPr>
          <w:spacing w:val="80"/>
        </w:rPr>
        <w:t xml:space="preserve"> </w:t>
      </w:r>
      <w:r>
        <w:rPr>
          <w:spacing w:val="-2"/>
        </w:rPr>
        <w:t>ниже.</w:t>
      </w:r>
    </w:p>
    <w:p w:rsidR="00871E78" w:rsidRDefault="00871E78">
      <w:pPr>
        <w:pStyle w:val="a3"/>
        <w:jc w:val="both"/>
        <w:sectPr w:rsidR="00871E78">
          <w:type w:val="continuous"/>
          <w:pgSz w:w="11920" w:h="16850"/>
          <w:pgMar w:top="1020" w:right="425" w:bottom="280" w:left="850" w:header="720" w:footer="720" w:gutter="0"/>
          <w:cols w:space="720"/>
        </w:sectPr>
      </w:pPr>
    </w:p>
    <w:p w:rsidR="00871E78" w:rsidRDefault="00BA4A7C">
      <w:pPr>
        <w:spacing w:before="69" w:line="242" w:lineRule="auto"/>
        <w:ind w:left="4020" w:hanging="2303"/>
        <w:rPr>
          <w:b/>
          <w:sz w:val="28"/>
        </w:rPr>
      </w:pPr>
      <w:r>
        <w:rPr>
          <w:b/>
          <w:sz w:val="28"/>
        </w:rPr>
        <w:lastRenderedPageBreak/>
        <w:t>Состав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коллекции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«Минский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государственный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музыкальный колледж им. М.И.Глинки»</w:t>
      </w:r>
    </w:p>
    <w:p w:rsidR="00871E78" w:rsidRDefault="00871E78">
      <w:pPr>
        <w:pStyle w:val="TableParagraph"/>
        <w:spacing w:line="266" w:lineRule="exact"/>
        <w:rPr>
          <w:sz w:val="24"/>
        </w:rPr>
      </w:pPr>
    </w:p>
    <w:tbl>
      <w:tblPr>
        <w:tblW w:w="1389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4"/>
        <w:gridCol w:w="13308"/>
      </w:tblGrid>
      <w:tr w:rsidR="00227251" w:rsidRPr="00D1321F" w:rsidTr="001E3FD9">
        <w:tc>
          <w:tcPr>
            <w:tcW w:w="584" w:type="dxa"/>
            <w:tcBorders>
              <w:top w:val="single" w:sz="6" w:space="0" w:color="DDDDDD"/>
            </w:tcBorders>
            <w:shd w:val="clear" w:color="auto" w:fill="EEEEE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</w:tcBorders>
            <w:shd w:val="clear" w:color="auto" w:fill="EEEEE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5" w:tgtFrame="_blank" w:history="1">
              <w:r w:rsidRPr="00D1321F">
                <w:rPr>
                  <w:sz w:val="24"/>
                  <w:szCs w:val="24"/>
                  <w:u w:val="single"/>
                </w:rPr>
                <w:t>Лях Л.П. Дирижирование. Оперный репертуар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6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Кирдань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Н.Г. Игра в камерных ансамблях: квартеты для фортепиано, скрипки, </w:t>
              </w:r>
              <w:r w:rsidRPr="00D1321F">
                <w:rPr>
                  <w:sz w:val="24"/>
                  <w:szCs w:val="24"/>
                  <w:u w:val="single"/>
                </w:rPr>
                <w:t>альта и виолончели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7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Пороховниченко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М.Е. Инструментальное сольфеджио: методика и практика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8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Герцман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Е.В. Исторический процесс познания античным музыкознанием основных категорий </w:t>
              </w:r>
              <w:r w:rsidRPr="00D1321F">
                <w:rPr>
                  <w:sz w:val="24"/>
                  <w:szCs w:val="24"/>
                  <w:u w:val="single"/>
                </w:rPr>
                <w:t>музыкального мышления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9" w:tgtFrame="_blank" w:history="1">
              <w:r w:rsidRPr="00D1321F">
                <w:rPr>
                  <w:sz w:val="24"/>
                  <w:szCs w:val="24"/>
                  <w:u w:val="single"/>
                </w:rPr>
                <w:t>Волкова Л.А. История белорусской музыки XX века. Симфония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0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Кирдань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Н.Г. Камерный ансамбль. Раздел 6. Камерные произведения крупной циклической формы различных стилей и эпох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1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Ридигер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П.В. Концертно-камерное пение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2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Спектор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Б.И. Методика обучения игре на фортепиано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3" w:tgtFrame="_blank" w:history="1">
              <w:r w:rsidRPr="00D1321F">
                <w:rPr>
                  <w:sz w:val="24"/>
                  <w:szCs w:val="24"/>
                  <w:u w:val="single"/>
                </w:rPr>
                <w:t>Скороходов В.П. Методика преподавания игры на кларнете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4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Тер-Минасян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Л.З. Методика преподавания игры на фортепиано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5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Дорохин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В.В. Основы композиции и импровизации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6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Герцман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Е.В. </w:t>
              </w:r>
              <w:proofErr w:type="gramStart"/>
              <w:r w:rsidRPr="00D1321F">
                <w:rPr>
                  <w:sz w:val="24"/>
                  <w:szCs w:val="24"/>
                  <w:u w:val="single"/>
                </w:rPr>
                <w:t>Последний</w:t>
              </w:r>
              <w:proofErr w:type="gramEnd"/>
              <w:r w:rsidRPr="00D1321F">
                <w:rPr>
                  <w:sz w:val="24"/>
                  <w:szCs w:val="24"/>
                  <w:u w:val="single"/>
                </w:rPr>
                <w:t xml:space="preserve"> античный </w:t>
              </w:r>
              <w:proofErr w:type="spellStart"/>
              <w:r w:rsidRPr="00D1321F">
                <w:rPr>
                  <w:sz w:val="24"/>
                  <w:szCs w:val="24"/>
                  <w:u w:val="single"/>
                </w:rPr>
                <w:t>пифагорец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о музыке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7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Пороховниченко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М.Е. Сольфеджио: курс практического интонирования (сквозь времена и стили)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8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Клиндухова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Л.М. Ударные музыкальные инструменты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EFEFE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19" w:tgtFrame="_blank" w:history="1">
              <w:r w:rsidRPr="00D1321F">
                <w:rPr>
                  <w:sz w:val="24"/>
                  <w:szCs w:val="24"/>
                  <w:u w:val="single"/>
                </w:rPr>
                <w:t xml:space="preserve">Хоровая музыка белорусских композиторов XX-XXI веков. Выпуск 2. Олег </w:t>
              </w:r>
              <w:proofErr w:type="spellStart"/>
              <w:r w:rsidRPr="00D1321F">
                <w:rPr>
                  <w:sz w:val="24"/>
                  <w:szCs w:val="24"/>
                  <w:u w:val="single"/>
                </w:rPr>
                <w:t>Ходоско</w:t>
              </w:r>
              <w:proofErr w:type="spellEnd"/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20" w:tgtFrame="_blank" w:history="1">
              <w:r w:rsidRPr="00D1321F">
                <w:rPr>
                  <w:sz w:val="24"/>
                  <w:szCs w:val="24"/>
                  <w:u w:val="single"/>
                </w:rPr>
                <w:t>Хоровая музыка белорусских композиторов XX-XXI веков. Выпуск 3. Вячеслав Кузнецов</w:t>
              </w:r>
            </w:hyperlink>
          </w:p>
        </w:tc>
      </w:tr>
      <w:tr w:rsidR="00227251" w:rsidRPr="00D1321F" w:rsidTr="001E3FD9"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27251" w:rsidRPr="00D1321F" w:rsidRDefault="00227251" w:rsidP="00227251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13308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  <w:shd w:val="clear" w:color="auto" w:fill="F8F8F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27251" w:rsidRPr="00D1321F" w:rsidRDefault="00227251" w:rsidP="001E3FD9">
            <w:pPr>
              <w:rPr>
                <w:sz w:val="24"/>
                <w:szCs w:val="24"/>
              </w:rPr>
            </w:pPr>
            <w:hyperlink r:id="rId21" w:tgtFrame="_blank" w:history="1">
              <w:proofErr w:type="spellStart"/>
              <w:r w:rsidRPr="00D1321F">
                <w:rPr>
                  <w:sz w:val="24"/>
                  <w:szCs w:val="24"/>
                  <w:u w:val="single"/>
                </w:rPr>
                <w:t>Кривель</w:t>
              </w:r>
              <w:proofErr w:type="spellEnd"/>
              <w:r w:rsidRPr="00D1321F">
                <w:rPr>
                  <w:sz w:val="24"/>
                  <w:szCs w:val="24"/>
                  <w:u w:val="single"/>
                </w:rPr>
                <w:t xml:space="preserve"> Р.Д. Этюды в двойных нотах</w:t>
              </w:r>
            </w:hyperlink>
          </w:p>
        </w:tc>
      </w:tr>
    </w:tbl>
    <w:p w:rsidR="00227251" w:rsidRDefault="00227251">
      <w:pPr>
        <w:pStyle w:val="TableParagraph"/>
        <w:spacing w:line="266" w:lineRule="exact"/>
        <w:rPr>
          <w:sz w:val="24"/>
        </w:rPr>
        <w:sectPr w:rsidR="00227251" w:rsidSect="00BA4A7C">
          <w:pgSz w:w="16850" w:h="11920" w:orient="landscape"/>
          <w:pgMar w:top="425" w:right="280" w:bottom="850" w:left="1120" w:header="720" w:footer="720" w:gutter="0"/>
          <w:cols w:space="720"/>
          <w:docGrid w:linePitch="299"/>
        </w:sectPr>
      </w:pPr>
    </w:p>
    <w:p w:rsidR="00871E78" w:rsidRDefault="00BA4A7C">
      <w:pPr>
        <w:spacing w:before="69"/>
        <w:ind w:left="698"/>
        <w:rPr>
          <w:b/>
          <w:sz w:val="32"/>
        </w:rPr>
      </w:pPr>
      <w:r>
        <w:rPr>
          <w:b/>
          <w:sz w:val="32"/>
        </w:rPr>
        <w:lastRenderedPageBreak/>
        <w:t>Алгоритм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работы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электронной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библиотечной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системе</w:t>
      </w:r>
      <w:r>
        <w:rPr>
          <w:b/>
          <w:spacing w:val="-19"/>
          <w:sz w:val="32"/>
        </w:rPr>
        <w:t xml:space="preserve"> </w:t>
      </w:r>
      <w:r>
        <w:rPr>
          <w:b/>
          <w:spacing w:val="-2"/>
          <w:sz w:val="32"/>
        </w:rPr>
        <w:t>РИПО:</w:t>
      </w:r>
    </w:p>
    <w:p w:rsidR="00871E78" w:rsidRDefault="00BA4A7C">
      <w:pPr>
        <w:pStyle w:val="a4"/>
        <w:numPr>
          <w:ilvl w:val="0"/>
          <w:numId w:val="1"/>
        </w:numPr>
        <w:tabs>
          <w:tab w:val="left" w:pos="1138"/>
        </w:tabs>
        <w:spacing w:before="246"/>
        <w:ind w:left="1138" w:hanging="361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2313304</wp:posOffset>
            </wp:positionH>
            <wp:positionV relativeFrom="paragraph">
              <wp:posOffset>370732</wp:posOffset>
            </wp:positionV>
            <wp:extent cx="3253843" cy="2028444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843" cy="2028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поисковую</w:t>
      </w:r>
      <w:r>
        <w:rPr>
          <w:spacing w:val="-8"/>
          <w:sz w:val="28"/>
        </w:rPr>
        <w:t xml:space="preserve"> </w:t>
      </w:r>
      <w:r>
        <w:rPr>
          <w:sz w:val="28"/>
        </w:rPr>
        <w:t>строку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Google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вводим:</w:t>
      </w:r>
      <w:r>
        <w:rPr>
          <w:spacing w:val="-5"/>
          <w:sz w:val="28"/>
        </w:rPr>
        <w:t xml:space="preserve"> </w:t>
      </w:r>
      <w:r>
        <w:rPr>
          <w:sz w:val="28"/>
        </w:rPr>
        <w:t>ЭБС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РИПО</w:t>
      </w:r>
    </w:p>
    <w:p w:rsidR="00871E78" w:rsidRDefault="00BA4A7C">
      <w:pPr>
        <w:pStyle w:val="a4"/>
        <w:numPr>
          <w:ilvl w:val="0"/>
          <w:numId w:val="1"/>
        </w:numPr>
        <w:tabs>
          <w:tab w:val="left" w:pos="1140"/>
          <w:tab w:val="left" w:pos="2839"/>
          <w:tab w:val="left" w:pos="4471"/>
          <w:tab w:val="left" w:pos="6356"/>
          <w:tab w:val="left" w:pos="8070"/>
          <w:tab w:val="left" w:pos="9241"/>
        </w:tabs>
        <w:spacing w:before="205" w:line="242" w:lineRule="auto"/>
        <w:ind w:right="430" w:hanging="360"/>
        <w:rPr>
          <w:sz w:val="28"/>
        </w:rPr>
      </w:pPr>
      <w:r>
        <w:rPr>
          <w:spacing w:val="-2"/>
          <w:sz w:val="28"/>
        </w:rPr>
        <w:t>Открываем</w:t>
      </w:r>
      <w:r>
        <w:rPr>
          <w:sz w:val="28"/>
        </w:rPr>
        <w:tab/>
      </w:r>
      <w:r>
        <w:rPr>
          <w:spacing w:val="-2"/>
          <w:sz w:val="28"/>
        </w:rPr>
        <w:t>вкладку</w:t>
      </w:r>
      <w:r>
        <w:rPr>
          <w:sz w:val="28"/>
        </w:rPr>
        <w:tab/>
      </w:r>
      <w:r>
        <w:rPr>
          <w:spacing w:val="-2"/>
          <w:sz w:val="28"/>
        </w:rPr>
        <w:t>Электронная</w:t>
      </w:r>
      <w:r>
        <w:rPr>
          <w:sz w:val="28"/>
        </w:rPr>
        <w:tab/>
      </w:r>
      <w:r>
        <w:rPr>
          <w:spacing w:val="-2"/>
          <w:sz w:val="28"/>
        </w:rPr>
        <w:t>библиотека</w:t>
      </w:r>
      <w:r>
        <w:rPr>
          <w:sz w:val="28"/>
        </w:rPr>
        <w:tab/>
      </w:r>
      <w:r>
        <w:rPr>
          <w:spacing w:val="-2"/>
          <w:sz w:val="28"/>
        </w:rPr>
        <w:t>РИПО.</w:t>
      </w:r>
      <w:r>
        <w:rPr>
          <w:sz w:val="28"/>
        </w:rPr>
        <w:tab/>
      </w:r>
      <w:r>
        <w:rPr>
          <w:spacing w:val="-2"/>
          <w:sz w:val="28"/>
        </w:rPr>
        <w:t>Главная (</w:t>
      </w:r>
      <w:hyperlink r:id="rId23">
        <w:r>
          <w:rPr>
            <w:color w:val="0000FF"/>
            <w:spacing w:val="-2"/>
            <w:sz w:val="28"/>
            <w:u w:val="single" w:color="0000FF"/>
          </w:rPr>
          <w:t>https://profbiblioteka.by/</w:t>
        </w:r>
      </w:hyperlink>
      <w:r>
        <w:rPr>
          <w:spacing w:val="-2"/>
          <w:sz w:val="28"/>
        </w:rPr>
        <w:t>).</w:t>
      </w:r>
    </w:p>
    <w:p w:rsidR="00871E78" w:rsidRDefault="00BA4A7C">
      <w:pPr>
        <w:pStyle w:val="a4"/>
        <w:numPr>
          <w:ilvl w:val="0"/>
          <w:numId w:val="1"/>
        </w:numPr>
        <w:tabs>
          <w:tab w:val="left" w:pos="1138"/>
          <w:tab w:val="left" w:pos="2224"/>
          <w:tab w:val="left" w:pos="3979"/>
          <w:tab w:val="left" w:pos="5859"/>
          <w:tab w:val="left" w:pos="7283"/>
          <w:tab w:val="left" w:pos="9357"/>
        </w:tabs>
        <w:spacing w:before="0"/>
        <w:ind w:left="1138" w:hanging="361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1286510</wp:posOffset>
            </wp:positionH>
            <wp:positionV relativeFrom="paragraph">
              <wp:posOffset>212734</wp:posOffset>
            </wp:positionV>
            <wp:extent cx="1445559" cy="42595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559" cy="425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1E78">
        <w:rPr>
          <w:sz w:val="28"/>
        </w:rPr>
        <w:pict>
          <v:group id="docshapegroup1" o:spid="_x0000_s1026" style="position:absolute;left:0;text-align:left;margin-left:210.4pt;margin-top:66.7pt;width:341.85pt;height:302.15pt;z-index:15729664;mso-position-horizontal-relative:page;mso-position-vertical-relative:text" coordorigin="4208,1334" coordsize="6837,60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28" type="#_x0000_t75" style="position:absolute;left:4208;top:4669;width:4876;height:2707">
              <v:imagedata r:id="rId25" o:title=""/>
            </v:shape>
            <v:shape id="docshape3" o:spid="_x0000_s1027" type="#_x0000_t75" style="position:absolute;left:5715;top:1333;width:5330;height:3336">
              <v:imagedata r:id="rId26" o:title=""/>
            </v:shape>
            <w10:wrap anchorx="page"/>
          </v:group>
        </w:pict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правом</w:t>
      </w:r>
      <w:r>
        <w:rPr>
          <w:sz w:val="28"/>
        </w:rPr>
        <w:tab/>
      </w:r>
      <w:r>
        <w:rPr>
          <w:spacing w:val="-2"/>
          <w:sz w:val="28"/>
        </w:rPr>
        <w:t>верхнем</w:t>
      </w:r>
      <w:r>
        <w:rPr>
          <w:sz w:val="28"/>
        </w:rPr>
        <w:tab/>
      </w:r>
      <w:r>
        <w:rPr>
          <w:spacing w:val="-4"/>
          <w:sz w:val="28"/>
        </w:rPr>
        <w:t>углу</w:t>
      </w:r>
      <w:r>
        <w:rPr>
          <w:sz w:val="28"/>
        </w:rPr>
        <w:tab/>
      </w:r>
      <w:r>
        <w:rPr>
          <w:spacing w:val="-2"/>
          <w:sz w:val="28"/>
        </w:rPr>
        <w:t>выбираем</w:t>
      </w:r>
      <w:r>
        <w:rPr>
          <w:sz w:val="28"/>
        </w:rPr>
        <w:tab/>
      </w:r>
      <w:r>
        <w:rPr>
          <w:spacing w:val="-2"/>
          <w:sz w:val="28"/>
        </w:rPr>
        <w:t>иконку</w:t>
      </w: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rPr>
          <w:sz w:val="28"/>
        </w:rPr>
      </w:pPr>
    </w:p>
    <w:p w:rsidR="00871E78" w:rsidRDefault="00871E78">
      <w:pPr>
        <w:pStyle w:val="a3"/>
        <w:spacing w:before="315"/>
        <w:rPr>
          <w:sz w:val="28"/>
        </w:rPr>
      </w:pPr>
    </w:p>
    <w:p w:rsidR="00871E78" w:rsidRDefault="00BA4A7C">
      <w:pPr>
        <w:pStyle w:val="a4"/>
        <w:numPr>
          <w:ilvl w:val="0"/>
          <w:numId w:val="1"/>
        </w:numPr>
        <w:tabs>
          <w:tab w:val="left" w:pos="1138"/>
        </w:tabs>
        <w:ind w:left="1138" w:hanging="361"/>
        <w:rPr>
          <w:sz w:val="28"/>
        </w:rPr>
      </w:pPr>
      <w:r>
        <w:rPr>
          <w:sz w:val="28"/>
        </w:rPr>
        <w:t>Появится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окно</w:t>
      </w:r>
    </w:p>
    <w:p w:rsidR="00871E78" w:rsidRDefault="00871E78">
      <w:pPr>
        <w:pStyle w:val="a3"/>
        <w:spacing w:before="231"/>
        <w:rPr>
          <w:sz w:val="28"/>
        </w:rPr>
      </w:pPr>
    </w:p>
    <w:p w:rsidR="00871E78" w:rsidRDefault="00BA4A7C">
      <w:pPr>
        <w:pStyle w:val="a4"/>
        <w:numPr>
          <w:ilvl w:val="0"/>
          <w:numId w:val="1"/>
        </w:numPr>
        <w:tabs>
          <w:tab w:val="left" w:pos="1139"/>
        </w:tabs>
        <w:ind w:left="1139" w:hanging="359"/>
        <w:rPr>
          <w:sz w:val="28"/>
        </w:rPr>
      </w:pPr>
      <w:r>
        <w:rPr>
          <w:sz w:val="28"/>
        </w:rPr>
        <w:t>Укажите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логин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пароль,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электронную</w:t>
      </w:r>
      <w:r>
        <w:rPr>
          <w:spacing w:val="-2"/>
          <w:sz w:val="28"/>
        </w:rPr>
        <w:t xml:space="preserve"> почту.</w:t>
      </w:r>
    </w:p>
    <w:p w:rsidR="00871E78" w:rsidRDefault="00BA4A7C">
      <w:pPr>
        <w:pStyle w:val="a4"/>
        <w:numPr>
          <w:ilvl w:val="0"/>
          <w:numId w:val="1"/>
        </w:numPr>
        <w:tabs>
          <w:tab w:val="left" w:pos="1138"/>
        </w:tabs>
        <w:spacing w:before="74"/>
        <w:ind w:left="1138" w:hanging="361"/>
        <w:rPr>
          <w:sz w:val="28"/>
        </w:rPr>
      </w:pPr>
      <w:r>
        <w:rPr>
          <w:sz w:val="28"/>
        </w:rPr>
        <w:t>После</w:t>
      </w:r>
      <w:r>
        <w:rPr>
          <w:spacing w:val="-9"/>
          <w:sz w:val="28"/>
        </w:rPr>
        <w:t xml:space="preserve"> </w:t>
      </w:r>
      <w:r>
        <w:rPr>
          <w:sz w:val="28"/>
        </w:rPr>
        <w:t>чего</w:t>
      </w:r>
      <w:r>
        <w:rPr>
          <w:spacing w:val="-5"/>
          <w:sz w:val="28"/>
        </w:rPr>
        <w:t xml:space="preserve"> </w:t>
      </w:r>
      <w:r>
        <w:rPr>
          <w:sz w:val="28"/>
        </w:rPr>
        <w:t>кликните</w:t>
      </w:r>
      <w:r>
        <w:rPr>
          <w:spacing w:val="-3"/>
          <w:sz w:val="28"/>
        </w:rPr>
        <w:t xml:space="preserve"> </w:t>
      </w:r>
      <w:r>
        <w:rPr>
          <w:sz w:val="28"/>
        </w:rPr>
        <w:t>кнопку</w:t>
      </w:r>
      <w:proofErr w:type="gramStart"/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</w:t>
      </w:r>
      <w:proofErr w:type="gramEnd"/>
      <w:r>
        <w:rPr>
          <w:spacing w:val="-2"/>
          <w:sz w:val="28"/>
        </w:rPr>
        <w:t>ойти.</w:t>
      </w:r>
    </w:p>
    <w:sectPr w:rsidR="00871E78" w:rsidSect="00871E78">
      <w:pgSz w:w="11920" w:h="16850"/>
      <w:pgMar w:top="1040" w:right="425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91C87"/>
    <w:multiLevelType w:val="hybridMultilevel"/>
    <w:tmpl w:val="433CC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397164"/>
    <w:multiLevelType w:val="hybridMultilevel"/>
    <w:tmpl w:val="E050DD48"/>
    <w:lvl w:ilvl="0" w:tplc="C2C477CC">
      <w:start w:val="1"/>
      <w:numFmt w:val="decimal"/>
      <w:lvlText w:val="%1."/>
      <w:lvlJc w:val="left"/>
      <w:pPr>
        <w:ind w:left="1140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B564B70">
      <w:numFmt w:val="bullet"/>
      <w:lvlText w:val="•"/>
      <w:lvlJc w:val="left"/>
      <w:pPr>
        <w:ind w:left="2089" w:hanging="363"/>
      </w:pPr>
      <w:rPr>
        <w:rFonts w:hint="default"/>
        <w:lang w:val="ru-RU" w:eastAsia="en-US" w:bidi="ar-SA"/>
      </w:rPr>
    </w:lvl>
    <w:lvl w:ilvl="2" w:tplc="5508A284">
      <w:numFmt w:val="bullet"/>
      <w:lvlText w:val="•"/>
      <w:lvlJc w:val="left"/>
      <w:pPr>
        <w:ind w:left="3039" w:hanging="363"/>
      </w:pPr>
      <w:rPr>
        <w:rFonts w:hint="default"/>
        <w:lang w:val="ru-RU" w:eastAsia="en-US" w:bidi="ar-SA"/>
      </w:rPr>
    </w:lvl>
    <w:lvl w:ilvl="3" w:tplc="311A003C">
      <w:numFmt w:val="bullet"/>
      <w:lvlText w:val="•"/>
      <w:lvlJc w:val="left"/>
      <w:pPr>
        <w:ind w:left="3988" w:hanging="363"/>
      </w:pPr>
      <w:rPr>
        <w:rFonts w:hint="default"/>
        <w:lang w:val="ru-RU" w:eastAsia="en-US" w:bidi="ar-SA"/>
      </w:rPr>
    </w:lvl>
    <w:lvl w:ilvl="4" w:tplc="4BB4C39A">
      <w:numFmt w:val="bullet"/>
      <w:lvlText w:val="•"/>
      <w:lvlJc w:val="left"/>
      <w:pPr>
        <w:ind w:left="4938" w:hanging="363"/>
      </w:pPr>
      <w:rPr>
        <w:rFonts w:hint="default"/>
        <w:lang w:val="ru-RU" w:eastAsia="en-US" w:bidi="ar-SA"/>
      </w:rPr>
    </w:lvl>
    <w:lvl w:ilvl="5" w:tplc="917836B0">
      <w:numFmt w:val="bullet"/>
      <w:lvlText w:val="•"/>
      <w:lvlJc w:val="left"/>
      <w:pPr>
        <w:ind w:left="5888" w:hanging="363"/>
      </w:pPr>
      <w:rPr>
        <w:rFonts w:hint="default"/>
        <w:lang w:val="ru-RU" w:eastAsia="en-US" w:bidi="ar-SA"/>
      </w:rPr>
    </w:lvl>
    <w:lvl w:ilvl="6" w:tplc="8F0096E8">
      <w:numFmt w:val="bullet"/>
      <w:lvlText w:val="•"/>
      <w:lvlJc w:val="left"/>
      <w:pPr>
        <w:ind w:left="6837" w:hanging="363"/>
      </w:pPr>
      <w:rPr>
        <w:rFonts w:hint="default"/>
        <w:lang w:val="ru-RU" w:eastAsia="en-US" w:bidi="ar-SA"/>
      </w:rPr>
    </w:lvl>
    <w:lvl w:ilvl="7" w:tplc="B23E7346">
      <w:numFmt w:val="bullet"/>
      <w:lvlText w:val="•"/>
      <w:lvlJc w:val="left"/>
      <w:pPr>
        <w:ind w:left="7787" w:hanging="363"/>
      </w:pPr>
      <w:rPr>
        <w:rFonts w:hint="default"/>
        <w:lang w:val="ru-RU" w:eastAsia="en-US" w:bidi="ar-SA"/>
      </w:rPr>
    </w:lvl>
    <w:lvl w:ilvl="8" w:tplc="E4900D6E">
      <w:numFmt w:val="bullet"/>
      <w:lvlText w:val="•"/>
      <w:lvlJc w:val="left"/>
      <w:pPr>
        <w:ind w:left="8736" w:hanging="3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71E78"/>
    <w:rsid w:val="00064296"/>
    <w:rsid w:val="00227251"/>
    <w:rsid w:val="00871E78"/>
    <w:rsid w:val="00BA4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1E7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1E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71E78"/>
    <w:rPr>
      <w:sz w:val="32"/>
      <w:szCs w:val="32"/>
    </w:rPr>
  </w:style>
  <w:style w:type="paragraph" w:styleId="a4">
    <w:name w:val="List Paragraph"/>
    <w:basedOn w:val="a"/>
    <w:uiPriority w:val="34"/>
    <w:qFormat/>
    <w:rsid w:val="00871E78"/>
    <w:pPr>
      <w:spacing w:before="1"/>
      <w:ind w:left="1138" w:hanging="361"/>
    </w:pPr>
  </w:style>
  <w:style w:type="paragraph" w:customStyle="1" w:styleId="TableParagraph">
    <w:name w:val="Table Paragraph"/>
    <w:basedOn w:val="a"/>
    <w:uiPriority w:val="1"/>
    <w:qFormat/>
    <w:rsid w:val="00871E78"/>
    <w:pPr>
      <w:spacing w:line="248" w:lineRule="exact"/>
      <w:ind w:left="21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fbiblioteka.by/viewer/?bookinfo=82442" TargetMode="External"/><Relationship Id="rId13" Type="http://schemas.openxmlformats.org/officeDocument/2006/relationships/hyperlink" Target="https://profbiblioteka.by/viewer/?bookinfo=82486" TargetMode="External"/><Relationship Id="rId18" Type="http://schemas.openxmlformats.org/officeDocument/2006/relationships/hyperlink" Target="https://profbiblioteka.by/viewer/?bookinfo=82483" TargetMode="External"/><Relationship Id="rId26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hyperlink" Target="https://profbiblioteka.by/viewer/?bookinfo=82485" TargetMode="External"/><Relationship Id="rId7" Type="http://schemas.openxmlformats.org/officeDocument/2006/relationships/hyperlink" Target="https://profbiblioteka.by/viewer/?bookinfo=82488" TargetMode="External"/><Relationship Id="rId12" Type="http://schemas.openxmlformats.org/officeDocument/2006/relationships/hyperlink" Target="https://profbiblioteka.by/viewer/?bookinfo=82479" TargetMode="External"/><Relationship Id="rId17" Type="http://schemas.openxmlformats.org/officeDocument/2006/relationships/hyperlink" Target="https://profbiblioteka.by/viewer/?bookinfo=82489" TargetMode="External"/><Relationship Id="rId25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profbiblioteka.by/viewer/?bookinfo=82443" TargetMode="External"/><Relationship Id="rId20" Type="http://schemas.openxmlformats.org/officeDocument/2006/relationships/hyperlink" Target="https://profbiblioteka.by/viewer/?bookinfo=8248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rofbiblioteka.by/viewer/?bookinfo=82476" TargetMode="External"/><Relationship Id="rId11" Type="http://schemas.openxmlformats.org/officeDocument/2006/relationships/hyperlink" Target="https://profbiblioteka.by/viewer/?bookinfo=82487" TargetMode="External"/><Relationship Id="rId24" Type="http://schemas.openxmlformats.org/officeDocument/2006/relationships/image" Target="media/image2.jpeg"/><Relationship Id="rId5" Type="http://schemas.openxmlformats.org/officeDocument/2006/relationships/hyperlink" Target="https://profbiblioteka.by/viewer/?bookinfo=82471" TargetMode="External"/><Relationship Id="rId15" Type="http://schemas.openxmlformats.org/officeDocument/2006/relationships/hyperlink" Target="https://profbiblioteka.by/viewer/?bookinfo=82478" TargetMode="External"/><Relationship Id="rId23" Type="http://schemas.openxmlformats.org/officeDocument/2006/relationships/hyperlink" Target="https://profbiblioteka.by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profbiblioteka.by/viewer/?bookinfo=82484" TargetMode="External"/><Relationship Id="rId19" Type="http://schemas.openxmlformats.org/officeDocument/2006/relationships/hyperlink" Target="https://profbiblioteka.by/viewer/?bookinfo=824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ofbiblioteka.by/viewer/?bookinfo=82472" TargetMode="External"/><Relationship Id="rId14" Type="http://schemas.openxmlformats.org/officeDocument/2006/relationships/hyperlink" Target="https://profbiblioteka.by/viewer/?bookinfo=82482" TargetMode="External"/><Relationship Id="rId22" Type="http://schemas.openxmlformats.org/officeDocument/2006/relationships/image" Target="media/image1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2025-09-25T09:05:00Z</dcterms:created>
  <dcterms:modified xsi:type="dcterms:W3CDTF">2025-09-25T11:06:00Z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2025-09-25T00:00:00Z</vt:filetime>
  </property>
  <property fmtid="{D5CDD505-2E9C-101B-9397-08002B2CF9AE}" pid="5" name="Producer">
    <vt:lpwstr>Microsoft® Office Word 2007</vt:lpwstr>
  </property>
</Properties>
</file>